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7729" w14:textId="1850BD05" w:rsidR="00274A23" w:rsidRDefault="00AE367D" w:rsidP="00854088">
      <w:pPr>
        <w:spacing w:line="360" w:lineRule="auto"/>
        <w:jc w:val="center"/>
        <w:rPr>
          <w:rFonts w:ascii="Arial" w:hAnsi="Arial" w:cs="Arial"/>
          <w:sz w:val="28"/>
          <w:szCs w:val="28"/>
          <w:lang w:val="es-MX"/>
        </w:rPr>
      </w:pPr>
      <w:r w:rsidRPr="00854088">
        <w:rPr>
          <w:rFonts w:ascii="Arial" w:hAnsi="Arial" w:cs="Arial"/>
          <w:sz w:val="28"/>
          <w:szCs w:val="28"/>
          <w:lang w:val="es-MX"/>
        </w:rPr>
        <w:t>Guía</w:t>
      </w:r>
      <w:r w:rsidR="00274A23" w:rsidRPr="00854088">
        <w:rPr>
          <w:rFonts w:ascii="Arial" w:hAnsi="Arial" w:cs="Arial"/>
          <w:sz w:val="28"/>
          <w:szCs w:val="28"/>
          <w:lang w:val="es-MX"/>
        </w:rPr>
        <w:t xml:space="preserve"> Abreviada</w:t>
      </w:r>
      <w:r w:rsidR="007C47CD" w:rsidRPr="00854088">
        <w:rPr>
          <w:rStyle w:val="Refdenotaalpie"/>
          <w:rFonts w:ascii="Arial" w:hAnsi="Arial" w:cs="Arial"/>
          <w:sz w:val="28"/>
          <w:szCs w:val="28"/>
          <w:lang w:val="es-MX"/>
        </w:rPr>
        <w:footnoteReference w:id="1"/>
      </w:r>
    </w:p>
    <w:p w14:paraId="37386B3D" w14:textId="46BC1458" w:rsidR="00F919BF" w:rsidRDefault="00F919BF" w:rsidP="00F919BF">
      <w:pPr>
        <w:spacing w:line="36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  <w:lang w:val="es-MX"/>
        </w:rPr>
        <w:drawing>
          <wp:inline distT="0" distB="0" distL="0" distR="0" wp14:anchorId="0104401C" wp14:editId="0C5C91D8">
            <wp:extent cx="2308860" cy="962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s-MX"/>
        </w:rPr>
        <w:drawing>
          <wp:inline distT="0" distB="0" distL="0" distR="0" wp14:anchorId="071AFEB5" wp14:editId="285E5A54">
            <wp:extent cx="942975" cy="9429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93" cy="94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3F781B" w14:paraId="341EB5BF" w14:textId="77777777" w:rsidTr="003F781B">
        <w:trPr>
          <w:trHeight w:val="4284"/>
        </w:trPr>
        <w:tc>
          <w:tcPr>
            <w:tcW w:w="8494" w:type="dxa"/>
          </w:tcPr>
          <w:p w14:paraId="5C2A7388" w14:textId="77777777" w:rsidR="003F781B" w:rsidRPr="003F781B" w:rsidRDefault="003F781B" w:rsidP="003F781B">
            <w:pPr>
              <w:spacing w:line="360" w:lineRule="auto"/>
              <w:ind w:left="213"/>
              <w:jc w:val="both"/>
              <w:rPr>
                <w:rStyle w:val="Hipervnculo"/>
                <w:rFonts w:ascii="Arial" w:hAnsi="Arial" w:cs="Arial"/>
                <w:sz w:val="24"/>
                <w:szCs w:val="24"/>
              </w:rPr>
            </w:pPr>
            <w:r w:rsidRPr="003F781B">
              <w:rPr>
                <w:rFonts w:ascii="Arial" w:hAnsi="Arial" w:cs="Arial"/>
                <w:color w:val="393939"/>
                <w:sz w:val="24"/>
                <w:szCs w:val="24"/>
                <w:shd w:val="clear" w:color="auto" w:fill="FFFFFF"/>
              </w:rPr>
              <w:t xml:space="preserve">La presente guía se ha producido en colaboración como parte de la estrategia de divulgación de los marcos éticos y normativos sobre el uso responsable de la IAGen en el ámbito de la Función Pública que se la colocado en el sitio Institucional </w:t>
            </w:r>
            <w:hyperlink r:id="rId10" w:history="1">
              <w:r w:rsidRPr="003F781B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https://openlab.net.ar/</w:t>
              </w:r>
            </w:hyperlink>
          </w:p>
          <w:p w14:paraId="650962C3" w14:textId="692B39C5" w:rsidR="003F781B" w:rsidRDefault="003F781B" w:rsidP="003F781B">
            <w:pPr>
              <w:spacing w:line="360" w:lineRule="auto"/>
              <w:ind w:left="213"/>
              <w:jc w:val="both"/>
              <w:rPr>
                <w:rFonts w:ascii="Arial" w:hAnsi="Arial" w:cs="Arial"/>
                <w:color w:val="393939"/>
                <w:sz w:val="24"/>
                <w:szCs w:val="24"/>
                <w:shd w:val="clear" w:color="auto" w:fill="FFFFFF"/>
              </w:rPr>
            </w:pPr>
            <w:r w:rsidRPr="003F781B">
              <w:rPr>
                <w:rFonts w:ascii="Arial" w:hAnsi="Arial" w:cs="Arial"/>
                <w:sz w:val="24"/>
                <w:szCs w:val="24"/>
                <w:lang w:val="es-MX"/>
              </w:rPr>
              <w:t xml:space="preserve">Al encontrarse la propuesta de la Guía en el mencionado sitio, brinda la posibilidad que se puedan realizar las divulgaciones sobre este tema e iniciar la posibilidad de verificar consultas y asesoramiento sobre </w:t>
            </w:r>
            <w:r w:rsidRPr="003F781B">
              <w:rPr>
                <w:rFonts w:ascii="Arial" w:hAnsi="Arial" w:cs="Arial"/>
                <w:color w:val="393939"/>
                <w:sz w:val="24"/>
                <w:szCs w:val="24"/>
                <w:shd w:val="clear" w:color="auto" w:fill="FFFFFF"/>
              </w:rPr>
              <w:t xml:space="preserve">el Uso Responsable de la IAGen en los procesos de gestión. También se ha diseñado un Curso y Taller sobre la aplicación de la Guía. </w:t>
            </w:r>
          </w:p>
        </w:tc>
      </w:tr>
    </w:tbl>
    <w:p w14:paraId="514B24FF" w14:textId="77777777" w:rsidR="003F781B" w:rsidRPr="00854088" w:rsidRDefault="003F781B" w:rsidP="00854088">
      <w:pPr>
        <w:spacing w:line="360" w:lineRule="auto"/>
        <w:jc w:val="center"/>
        <w:rPr>
          <w:rFonts w:ascii="Arial" w:hAnsi="Arial" w:cs="Arial"/>
          <w:sz w:val="28"/>
          <w:szCs w:val="28"/>
          <w:lang w:val="es-MX"/>
        </w:rPr>
      </w:pPr>
    </w:p>
    <w:p w14:paraId="5D5EB7EE" w14:textId="77777777" w:rsidR="00854088" w:rsidRPr="00C91290" w:rsidRDefault="00854088" w:rsidP="00854088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91290">
        <w:rPr>
          <w:rFonts w:ascii="Arial" w:hAnsi="Arial" w:cs="Arial"/>
          <w:sz w:val="24"/>
          <w:szCs w:val="24"/>
          <w:lang w:val="es-MX"/>
        </w:rPr>
        <w:t>Consiste en recomendaciones, generales y específicas, construidas con el propósito de divulgar y promocionar el uso de la IAGen dentro de marcos éticos y normativos reconocidos de manera nacional e internacional que se encuentran vigentes y que pueden ser ampliados siguiendo la perspectiva de los Derecho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C91290">
        <w:rPr>
          <w:rFonts w:ascii="Arial" w:hAnsi="Arial" w:cs="Arial"/>
          <w:sz w:val="24"/>
          <w:szCs w:val="24"/>
          <w:lang w:val="es-MX"/>
        </w:rPr>
        <w:t xml:space="preserve"> Humanos.</w:t>
      </w:r>
    </w:p>
    <w:p w14:paraId="15C31CC0" w14:textId="4FDDF334" w:rsidR="00854088" w:rsidRPr="00C91290" w:rsidRDefault="00854088" w:rsidP="00854088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91290">
        <w:rPr>
          <w:rFonts w:ascii="Arial" w:hAnsi="Arial" w:cs="Arial"/>
          <w:sz w:val="24"/>
          <w:szCs w:val="24"/>
          <w:lang w:val="es-MX"/>
        </w:rPr>
        <w:t>Hay que mencionar que el entrenamiento de los modelos de IAGen dependen de los datos proporcionados por las personas, organizaciones e instituciones</w:t>
      </w:r>
      <w:r>
        <w:rPr>
          <w:rFonts w:ascii="Arial" w:hAnsi="Arial" w:cs="Arial"/>
          <w:sz w:val="24"/>
          <w:szCs w:val="24"/>
          <w:lang w:val="es-MX"/>
        </w:rPr>
        <w:t xml:space="preserve"> (públicas o privadas)</w:t>
      </w:r>
      <w:r w:rsidRPr="00C91290">
        <w:rPr>
          <w:rFonts w:ascii="Arial" w:hAnsi="Arial" w:cs="Arial"/>
          <w:sz w:val="24"/>
          <w:szCs w:val="24"/>
          <w:lang w:val="es-MX"/>
        </w:rPr>
        <w:t xml:space="preserve"> que la utilizan y, por lo tanto, una parte de las características, paradigmas, </w:t>
      </w:r>
      <w:r w:rsidR="008A1FAA">
        <w:rPr>
          <w:rFonts w:ascii="Arial" w:hAnsi="Arial" w:cs="Arial"/>
          <w:sz w:val="24"/>
          <w:szCs w:val="24"/>
          <w:lang w:val="es-MX"/>
        </w:rPr>
        <w:t xml:space="preserve">y </w:t>
      </w:r>
      <w:r w:rsidRPr="00C91290">
        <w:rPr>
          <w:rFonts w:ascii="Arial" w:hAnsi="Arial" w:cs="Arial"/>
          <w:sz w:val="24"/>
          <w:szCs w:val="24"/>
          <w:lang w:val="es-MX"/>
        </w:rPr>
        <w:t xml:space="preserve">sesgos con los que se entrenan los algoritmos, resultan de esas interacciones; la otra parte depende de quienes han producido </w:t>
      </w:r>
      <w:r>
        <w:rPr>
          <w:rFonts w:ascii="Arial" w:hAnsi="Arial" w:cs="Arial"/>
          <w:sz w:val="24"/>
          <w:szCs w:val="24"/>
          <w:lang w:val="es-MX"/>
        </w:rPr>
        <w:t xml:space="preserve">y desarrollado los modelos, los algoritmos y </w:t>
      </w:r>
      <w:r w:rsidRPr="00C91290">
        <w:rPr>
          <w:rFonts w:ascii="Arial" w:hAnsi="Arial" w:cs="Arial"/>
          <w:sz w:val="24"/>
          <w:szCs w:val="24"/>
          <w:lang w:val="es-MX"/>
        </w:rPr>
        <w:t xml:space="preserve">los códigos para el entrenamiento. </w:t>
      </w:r>
      <w:r w:rsidRPr="00C91290">
        <w:rPr>
          <w:rFonts w:ascii="Arial" w:hAnsi="Arial" w:cs="Arial"/>
          <w:sz w:val="24"/>
          <w:szCs w:val="24"/>
          <w:lang w:val="es-MX"/>
        </w:rPr>
        <w:lastRenderedPageBreak/>
        <w:t>La responsabilidad de ambas partes, usuarios y productores, necesitan realizarse dentro de marcos normativos, éticos y seguros para toda la población.</w:t>
      </w:r>
    </w:p>
    <w:p w14:paraId="7932ABD1" w14:textId="7148C899" w:rsidR="00854088" w:rsidRDefault="00854088" w:rsidP="00854088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91290">
        <w:rPr>
          <w:rFonts w:ascii="Arial" w:hAnsi="Arial" w:cs="Arial"/>
          <w:sz w:val="24"/>
          <w:szCs w:val="24"/>
          <w:lang w:val="es-MX"/>
        </w:rPr>
        <w:t>Esta guía solo se propone colaborar en la promoción del uso seguro, responsable, ético y normativo de la IAGen en el ámbito de la gestión pública</w:t>
      </w:r>
      <w:r>
        <w:rPr>
          <w:rFonts w:ascii="Arial" w:hAnsi="Arial" w:cs="Arial"/>
          <w:sz w:val="24"/>
          <w:szCs w:val="24"/>
          <w:lang w:val="es-MX"/>
        </w:rPr>
        <w:t xml:space="preserve">; la ponderación positiva de tal propósito, contribuirá a proteger los derechos a la privacidad de los datos personales propios y de la población , a reconocer y evitar los sesgos discriminatorios, a identificar contenidos inapropiados o ineficaces para la tarea que se realiza y desarrollar aprendizajes sobre los modos apropiados de compartir y gestionar la información en las interacciones con  la IAGen. </w:t>
      </w:r>
    </w:p>
    <w:p w14:paraId="104489CD" w14:textId="5134365E" w:rsidR="00854088" w:rsidRPr="00191BA5" w:rsidRDefault="00FE3023" w:rsidP="00FE3023">
      <w:pPr>
        <w:spacing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FE3023">
        <w:rPr>
          <w:rFonts w:ascii="Arial" w:hAnsi="Arial" w:cs="Arial"/>
          <w:noProof/>
          <w:sz w:val="24"/>
          <w:szCs w:val="24"/>
          <w:lang w:val="es-MX"/>
        </w:rPr>
        <w:drawing>
          <wp:inline distT="0" distB="0" distL="0" distR="0" wp14:anchorId="10921D4B" wp14:editId="32D031ED">
            <wp:extent cx="3901440" cy="3901440"/>
            <wp:effectExtent l="0" t="0" r="3810" b="3810"/>
            <wp:docPr id="2" name="Imagen 2" descr="C:\Users\Usuario\Documents\IA\Curso IA Gen\Competencias estrategicas\DALL·E 2025-03-05 18.30.50 - Ilustración de portada para una guía de uso seguro y responsable de inteligencia artificial. Diseño moderno y minimalista con tonos azules y blancos.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cuments\IA\Curso IA Gen\Competencias estrategicas\DALL·E 2025-03-05 18.30.50 - Ilustración de portada para una guía de uso seguro y responsable de inteligencia artificial. Diseño moderno y minimalista con tonos azules y blancos. 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fdenotaalpie"/>
          <w:rFonts w:ascii="Arial" w:hAnsi="Arial" w:cs="Arial"/>
          <w:sz w:val="24"/>
          <w:szCs w:val="24"/>
          <w:lang w:val="es-MX"/>
        </w:rPr>
        <w:footnoteReference w:id="2"/>
      </w:r>
    </w:p>
    <w:p w14:paraId="6788C804" w14:textId="77777777" w:rsidR="00C83A38" w:rsidRPr="00C91290" w:rsidRDefault="00C83A38" w:rsidP="00C91290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DD4314C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Guía Abreviada: Uso Seguro y Responsable de la Inteligencia Artificial Generativa (IAGen) en la Gestión Pública en Argentina</w:t>
      </w:r>
    </w:p>
    <w:p w14:paraId="2073EF67" w14:textId="77777777" w:rsidR="00557941" w:rsidRPr="00C91290" w:rsidRDefault="00557941" w:rsidP="00C91290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Principios Generales</w:t>
      </w:r>
    </w:p>
    <w:p w14:paraId="1AB3FE23" w14:textId="77777777" w:rsidR="00557941" w:rsidRPr="00C91290" w:rsidRDefault="00557941" w:rsidP="00C91290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lastRenderedPageBreak/>
        <w:t>Transparencia: Informar a la ciudadanía sobre el uso de IAGen en procesos administrativos y de toma de decisiones.</w:t>
      </w:r>
    </w:p>
    <w:p w14:paraId="062955A4" w14:textId="627918D5" w:rsidR="00557941" w:rsidRPr="00C91290" w:rsidRDefault="00557941" w:rsidP="00C91290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Ética y Derechos Humanos</w:t>
      </w:r>
      <w:r w:rsidR="003415D6">
        <w:rPr>
          <w:rStyle w:val="Refdenotaalpie"/>
          <w:rFonts w:ascii="Arial" w:hAnsi="Arial" w:cs="Arial"/>
        </w:rPr>
        <w:footnoteReference w:id="3"/>
      </w:r>
      <w:r w:rsidRPr="00C91290">
        <w:rPr>
          <w:rFonts w:ascii="Arial" w:hAnsi="Arial" w:cs="Arial"/>
        </w:rPr>
        <w:t>: Garantizar que las aplicaciones de IAGen respeten los derechos fundamentales, evitando sesgos y discriminación.</w:t>
      </w:r>
    </w:p>
    <w:p w14:paraId="7AC72EA5" w14:textId="2B5059D8" w:rsidR="00557941" w:rsidRPr="00C91290" w:rsidRDefault="00557941" w:rsidP="00C91290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Privacidad</w:t>
      </w:r>
      <w:r w:rsidR="00A609F7">
        <w:rPr>
          <w:rStyle w:val="Refdenotaalpie"/>
          <w:rFonts w:ascii="Arial" w:hAnsi="Arial" w:cs="Arial"/>
        </w:rPr>
        <w:footnoteReference w:id="4"/>
      </w:r>
      <w:r w:rsidRPr="00C91290">
        <w:rPr>
          <w:rFonts w:ascii="Arial" w:hAnsi="Arial" w:cs="Arial"/>
        </w:rPr>
        <w:t>: Proteger los datos personales</w:t>
      </w:r>
      <w:r w:rsidR="007C773E">
        <w:rPr>
          <w:rStyle w:val="Refdenotaalpie"/>
          <w:rFonts w:ascii="Arial" w:hAnsi="Arial" w:cs="Arial"/>
        </w:rPr>
        <w:footnoteReference w:id="5"/>
      </w:r>
      <w:r w:rsidRPr="00C91290">
        <w:rPr>
          <w:rFonts w:ascii="Arial" w:hAnsi="Arial" w:cs="Arial"/>
        </w:rPr>
        <w:t xml:space="preserve"> conforme a la Ley 25.326 de Protección de Datos Personales</w:t>
      </w:r>
      <w:r w:rsidR="00A609F7">
        <w:rPr>
          <w:rStyle w:val="Refdenotaalpie"/>
          <w:rFonts w:ascii="Arial" w:hAnsi="Arial" w:cs="Arial"/>
        </w:rPr>
        <w:footnoteReference w:id="6"/>
      </w:r>
      <w:r w:rsidRPr="00C91290">
        <w:rPr>
          <w:rFonts w:ascii="Arial" w:hAnsi="Arial" w:cs="Arial"/>
        </w:rPr>
        <w:t>.</w:t>
      </w:r>
    </w:p>
    <w:p w14:paraId="46556761" w14:textId="77777777" w:rsidR="00557941" w:rsidRPr="00C91290" w:rsidRDefault="00557941" w:rsidP="00C91290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Seguridad: Aplicar medidas de ciberseguridad para prevenir riesgos asociados al uso de IAGen.</w:t>
      </w:r>
    </w:p>
    <w:p w14:paraId="556BBC65" w14:textId="77777777" w:rsidR="00557941" w:rsidRPr="00C91290" w:rsidRDefault="00557941" w:rsidP="00C91290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Recomendaciones Prácticas a) Evaluar el Contexto y Finalidad</w:t>
      </w:r>
    </w:p>
    <w:p w14:paraId="21274576" w14:textId="77777777" w:rsidR="00557941" w:rsidRPr="00C91290" w:rsidRDefault="00557941" w:rsidP="00C91290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Definir claramente los objetivos y los beneficios esperados de la implementación de IAGen.</w:t>
      </w:r>
    </w:p>
    <w:p w14:paraId="7AA08061" w14:textId="77777777" w:rsidR="00557941" w:rsidRPr="00C91290" w:rsidRDefault="00557941" w:rsidP="00C91290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Asegurar que la herramienta sea adecuada y proporcional a la tarea pública.</w:t>
      </w:r>
    </w:p>
    <w:p w14:paraId="7A69F222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b) Selección y Evaluación de la Tecnología</w:t>
      </w:r>
    </w:p>
    <w:p w14:paraId="4D7B0DF1" w14:textId="77777777" w:rsidR="00557941" w:rsidRPr="00C91290" w:rsidRDefault="00557941" w:rsidP="00C91290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Priorizar soluciones desarrolladas con estándares éticos y auditables.</w:t>
      </w:r>
    </w:p>
    <w:p w14:paraId="04D2BFAE" w14:textId="77777777" w:rsidR="00557941" w:rsidRPr="00C91290" w:rsidRDefault="00557941" w:rsidP="00C91290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Evaluar el grado de precisión y la posibilidad de errores en los resultados generados por IAGen.</w:t>
      </w:r>
    </w:p>
    <w:p w14:paraId="2410239F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lastRenderedPageBreak/>
        <w:t>c) Protección de Datos y Confidencialidad</w:t>
      </w:r>
    </w:p>
    <w:p w14:paraId="1A334116" w14:textId="0724639A" w:rsidR="00557941" w:rsidRPr="00C91290" w:rsidRDefault="00557941" w:rsidP="00C91290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No ingresar datos sensibles o confidenciales en plataformas de IAGen abiertas al público.</w:t>
      </w:r>
    </w:p>
    <w:p w14:paraId="1A0DD07B" w14:textId="69E23AEF" w:rsidR="001936FA" w:rsidRPr="00C91290" w:rsidRDefault="001936FA" w:rsidP="00C91290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No utilizar información personal sin consentimiento.</w:t>
      </w:r>
    </w:p>
    <w:p w14:paraId="26FBD2FE" w14:textId="5DA560E8" w:rsidR="001936FA" w:rsidRPr="00C91290" w:rsidRDefault="001936FA" w:rsidP="00C91290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Evitar la generación de contenido que compromete la privacidad de las personas</w:t>
      </w:r>
    </w:p>
    <w:p w14:paraId="3B54B6EB" w14:textId="35692594" w:rsidR="00557941" w:rsidRPr="00C91290" w:rsidRDefault="00557941" w:rsidP="00C91290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Implementar protocolos de anonimización</w:t>
      </w:r>
      <w:r w:rsidR="001F3627" w:rsidRPr="00C91290">
        <w:rPr>
          <w:rStyle w:val="Refdenotaalpie"/>
          <w:rFonts w:ascii="Arial" w:hAnsi="Arial" w:cs="Arial"/>
        </w:rPr>
        <w:footnoteReference w:id="7"/>
      </w:r>
      <w:r w:rsidRPr="00C91290">
        <w:rPr>
          <w:rFonts w:ascii="Arial" w:hAnsi="Arial" w:cs="Arial"/>
        </w:rPr>
        <w:t xml:space="preserve"> y control de acceso a los datos.</w:t>
      </w:r>
    </w:p>
    <w:p w14:paraId="3BFA2B9D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d) Supervisión Humana</w:t>
      </w:r>
    </w:p>
    <w:p w14:paraId="07680280" w14:textId="77777777" w:rsidR="00557941" w:rsidRPr="00C91290" w:rsidRDefault="00557941" w:rsidP="00C91290">
      <w:pPr>
        <w:pStyle w:val="NormalWeb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Garantizar que todas las decisiones relevantes cuenten con supervisión humana.</w:t>
      </w:r>
    </w:p>
    <w:p w14:paraId="3C34A185" w14:textId="77777777" w:rsidR="00557941" w:rsidRPr="00C91290" w:rsidRDefault="00557941" w:rsidP="00C91290">
      <w:pPr>
        <w:pStyle w:val="NormalWeb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Capacitar al personal sobre las capacidades y limitaciones de la IAGen.</w:t>
      </w:r>
    </w:p>
    <w:p w14:paraId="4A254DEC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e) Minimizar Sesgos y Discriminación El uso de IAGen en la gestión pública debe garantizar la equidad y la no discriminación, ya que las decisiones automatizadas pueden perpetuar o amplificar desigualdades existentes.</w:t>
      </w:r>
    </w:p>
    <w:p w14:paraId="142B3213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Por qué es importante:</w:t>
      </w:r>
    </w:p>
    <w:p w14:paraId="582CC67D" w14:textId="77777777" w:rsidR="00557941" w:rsidRPr="00C91290" w:rsidRDefault="00557941" w:rsidP="00C91290">
      <w:pPr>
        <w:pStyle w:val="NormalWeb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Los modelos de IAGen se entrenan con grandes volúmenes de datos que pueden contener sesgos históricos (de género, étnicos, socioeconómicos, etc.).</w:t>
      </w:r>
    </w:p>
    <w:p w14:paraId="48C77D1B" w14:textId="77777777" w:rsidR="00557941" w:rsidRPr="00C91290" w:rsidRDefault="00557941" w:rsidP="00C91290">
      <w:pPr>
        <w:pStyle w:val="NormalWeb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Si no se detectan y corrigen, estos sesgos pueden impactar negativamente en la asignación de recursos públicos, la selección de titulares de políticas sociales, o la evaluación de trámites y solicitudes.</w:t>
      </w:r>
    </w:p>
    <w:p w14:paraId="28174A87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Acciones recomendadas:</w:t>
      </w:r>
    </w:p>
    <w:p w14:paraId="2092EF17" w14:textId="77777777" w:rsidR="00557941" w:rsidRPr="00C91290" w:rsidRDefault="00557941" w:rsidP="00C91290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lastRenderedPageBreak/>
        <w:t>Revisión de Datos: Verificar que los datos de entrenamiento no refuercen estereotipos ni excluyan grupos vulnerables.</w:t>
      </w:r>
    </w:p>
    <w:p w14:paraId="3FEB1B39" w14:textId="77777777" w:rsidR="00557941" w:rsidRPr="00C91290" w:rsidRDefault="00557941" w:rsidP="00C91290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Auditorías Periódicas: Implementar revisiones técnicas de los sistemas de IAGen para detectar sesgos en los resultados.</w:t>
      </w:r>
    </w:p>
    <w:p w14:paraId="398039B1" w14:textId="77777777" w:rsidR="00557941" w:rsidRPr="00C91290" w:rsidRDefault="00557941" w:rsidP="00C91290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Diversidad en el Diseño: Incluir equipos multidisciplinarios y con perspectiva de género en el desarrollo y supervisión de las aplicaciones de IAGen.</w:t>
      </w:r>
    </w:p>
    <w:p w14:paraId="073208EE" w14:textId="77777777" w:rsidR="00557941" w:rsidRPr="00C91290" w:rsidRDefault="00557941" w:rsidP="00C91290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Evaluación de Impacto: Realizar estudios de impacto en derechos humanos antes de implementar soluciones automatizadas que afecten a la ciudadanía.</w:t>
      </w:r>
    </w:p>
    <w:p w14:paraId="258D4CD5" w14:textId="77777777" w:rsidR="00557941" w:rsidRPr="00C91290" w:rsidRDefault="00557941" w:rsidP="00C91290">
      <w:pPr>
        <w:pStyle w:val="NormalWeb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Corrección Activa: Establecer procedimientos para ajustar o desactivar sistemas que generen decisiones discriminatorias.</w:t>
      </w:r>
    </w:p>
    <w:p w14:paraId="38C94DF6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Ejemplo práctico: Si un sistema de IAGen se usa para analizar currículums en un proceso de selección de personal en la administración pública, se debe comprobar que no esté excluyendo a mujeres, personas con discapacidad o personas de determinados barrios por patrones históricos o sesgos de discriminación.</w:t>
      </w:r>
    </w:p>
    <w:p w14:paraId="1DC0B441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f) Transparencia y Comunicación Pública</w:t>
      </w:r>
    </w:p>
    <w:p w14:paraId="04CFEBF2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El uso de IAGen en la gestión pública debe estar acompañado por un esfuerzo activo para que la ciudadanía comprenda cómo y por qué se utilizan estas herramientas, y tenga acceso a mecanismos de control y reclamo.</w:t>
      </w:r>
    </w:p>
    <w:p w14:paraId="379B5D95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Por qué es importante:</w:t>
      </w:r>
    </w:p>
    <w:p w14:paraId="5E61FF95" w14:textId="77777777" w:rsidR="00557941" w:rsidRPr="00C91290" w:rsidRDefault="00557941" w:rsidP="00C91290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Genera confianza en los sistemas de automatización y en la administración pública.</w:t>
      </w:r>
    </w:p>
    <w:p w14:paraId="7096EAE4" w14:textId="55D2BFB9" w:rsidR="00557941" w:rsidRPr="00C91290" w:rsidRDefault="00557941" w:rsidP="00C91290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Permite a las personas ejercer su derecho a comprender cómo se toman decisiones que les afectan.</w:t>
      </w:r>
      <w:r w:rsidR="00FF7444">
        <w:rPr>
          <w:rStyle w:val="Refdenotaalpie"/>
          <w:rFonts w:ascii="Arial" w:hAnsi="Arial" w:cs="Arial"/>
        </w:rPr>
        <w:footnoteReference w:id="8"/>
      </w:r>
    </w:p>
    <w:p w14:paraId="68BE1F04" w14:textId="77777777" w:rsidR="00557941" w:rsidRPr="00C91290" w:rsidRDefault="00557941" w:rsidP="00C91290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lastRenderedPageBreak/>
        <w:t>Contribuye al control ciudadano sobre las tecnologías emergentes o de frontera.</w:t>
      </w:r>
    </w:p>
    <w:p w14:paraId="60B8D5C3" w14:textId="77777777" w:rsidR="00557941" w:rsidRPr="00C91290" w:rsidRDefault="00557941" w:rsidP="00C91290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 xml:space="preserve">Promueve la transparencia de los actos administrativos. </w:t>
      </w:r>
    </w:p>
    <w:p w14:paraId="2DED769A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Acciones recomendadas:</w:t>
      </w:r>
    </w:p>
    <w:p w14:paraId="09EBC6D8" w14:textId="77777777" w:rsidR="00557941" w:rsidRPr="00C91290" w:rsidRDefault="00557941" w:rsidP="00C91290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Informar sobre el Uso: Publicar de manera accesible y clara en sitios web oficiales cuándo y cómo se emplean herramientas de IAGen en trámites, servicios o procesos de decisión.</w:t>
      </w:r>
    </w:p>
    <w:p w14:paraId="3537F83A" w14:textId="77777777" w:rsidR="00557941" w:rsidRPr="00C91290" w:rsidRDefault="00557941" w:rsidP="00C91290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Etiqueta de Contenidos Generados: Cuando se utilice IAGen para generar respuestas automáticas, informes, textos o resoluciones, indicar que se empleó esta tecnología.</w:t>
      </w:r>
    </w:p>
    <w:p w14:paraId="3F3AA5E8" w14:textId="77777777" w:rsidR="00557941" w:rsidRPr="00C91290" w:rsidRDefault="00557941" w:rsidP="00C91290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Documentación Pública: Publicar resúmenes no técnicos sobre el funcionamiento y los límites de los sistemas de IAGen implementados.</w:t>
      </w:r>
    </w:p>
    <w:p w14:paraId="47FB9125" w14:textId="77777777" w:rsidR="00557941" w:rsidRPr="00C91290" w:rsidRDefault="00557941" w:rsidP="00C91290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Rendición de Cuentas: Permitir que organizaciones sociales, medios de comunicación y ciudadanos accedan a información sobre los proveedores, costos y criterios utilizados en la contratación e implementación de estas tecnologías.</w:t>
      </w:r>
    </w:p>
    <w:p w14:paraId="18FC0672" w14:textId="77777777" w:rsidR="00557941" w:rsidRPr="00C91290" w:rsidRDefault="00557941" w:rsidP="00C91290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Derecho a la Explicación: Garantizar que cualquier ciudadano afectado por una decisión automatizada tenga derecho a recibir una explicación comprensible sobre el proceso y los criterios aplicados.</w:t>
      </w:r>
    </w:p>
    <w:p w14:paraId="178FFA44" w14:textId="77777777" w:rsidR="00557941" w:rsidRPr="00C91290" w:rsidRDefault="00557941" w:rsidP="00C91290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Canales de Revisión: Establecer mecanismos accesibles de revisión y apelación para que las personas puedan solicitar la revisión humana de decisiones tomadas con asistencia de IAGen.</w:t>
      </w:r>
    </w:p>
    <w:p w14:paraId="0980B4AF" w14:textId="77777777" w:rsidR="00557941" w:rsidRPr="00C91290" w:rsidRDefault="00557941" w:rsidP="00C91290">
      <w:pPr>
        <w:pStyle w:val="NormalWeb"/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Ejemplo práctico: Si se usa IAGen para preseleccionar a titulares de un programa social, el portal del programa debería:</w:t>
      </w:r>
    </w:p>
    <w:p w14:paraId="29A056F9" w14:textId="77777777" w:rsidR="00557941" w:rsidRPr="00C91290" w:rsidRDefault="00557941" w:rsidP="00C91290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Informar que se utiliza IAGen en alguna fase del análisis.</w:t>
      </w:r>
    </w:p>
    <w:p w14:paraId="0735472E" w14:textId="77777777" w:rsidR="00557941" w:rsidRPr="00C91290" w:rsidRDefault="00557941" w:rsidP="00C91290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Explicar, en términos sencillos, cómo se ponderan los criterios.</w:t>
      </w:r>
    </w:p>
    <w:p w14:paraId="21F87672" w14:textId="77777777" w:rsidR="00557941" w:rsidRPr="00C91290" w:rsidRDefault="00557941" w:rsidP="00C91290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Ofrecer un contacto para que las personas puedan pedir revisión humana si consideran que hubo un error.</w:t>
      </w:r>
    </w:p>
    <w:p w14:paraId="53E4B8DF" w14:textId="77777777" w:rsidR="00557941" w:rsidRPr="00C91290" w:rsidRDefault="00557941" w:rsidP="00C91290">
      <w:pPr>
        <w:pStyle w:val="NormalWeb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Marco Normativo Aplicable</w:t>
      </w:r>
    </w:p>
    <w:p w14:paraId="08952B77" w14:textId="77777777" w:rsidR="00557941" w:rsidRPr="00C91290" w:rsidRDefault="00557941" w:rsidP="00C91290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Ley 25.326 de Protección de Datos Personales.</w:t>
      </w:r>
    </w:p>
    <w:p w14:paraId="5DB12FA6" w14:textId="77777777" w:rsidR="00557941" w:rsidRPr="00C91290" w:rsidRDefault="00557941" w:rsidP="00C91290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lastRenderedPageBreak/>
        <w:t>Principios de Gobierno Abierto y Acceso a la Información Pública (Ley 27.275).</w:t>
      </w:r>
    </w:p>
    <w:p w14:paraId="717DCEB7" w14:textId="115169B0" w:rsidR="00557941" w:rsidRDefault="00557941" w:rsidP="00C91290">
      <w:pPr>
        <w:pStyle w:val="NormalWeb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Convención Americana sobre Derechos Humanos.</w:t>
      </w:r>
    </w:p>
    <w:p w14:paraId="7B504406" w14:textId="6AA480C6" w:rsidR="00FD3E5F" w:rsidRPr="00FD3E5F" w:rsidRDefault="00FD3E5F" w:rsidP="00FD3E5F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D3E5F">
        <w:rPr>
          <w:rFonts w:ascii="Arial" w:hAnsi="Arial" w:cs="Arial"/>
          <w:sz w:val="24"/>
          <w:szCs w:val="24"/>
        </w:rPr>
        <w:t>Convenio para la protección de personas en el tratamiento automatizado de datos personales</w:t>
      </w:r>
      <w:r>
        <w:rPr>
          <w:rFonts w:ascii="Arial" w:hAnsi="Arial" w:cs="Arial"/>
          <w:sz w:val="24"/>
          <w:szCs w:val="24"/>
        </w:rPr>
        <w:t xml:space="preserve"> </w:t>
      </w:r>
      <w:r w:rsidR="00F152CE">
        <w:rPr>
          <w:rFonts w:ascii="Arial" w:hAnsi="Arial" w:cs="Arial"/>
          <w:sz w:val="24"/>
          <w:szCs w:val="24"/>
        </w:rPr>
        <w:t xml:space="preserve">con respecto al tratamiento automatizado de datos de carácter personal </w:t>
      </w:r>
      <w:r>
        <w:rPr>
          <w:rFonts w:ascii="Arial" w:hAnsi="Arial" w:cs="Arial"/>
          <w:sz w:val="24"/>
          <w:szCs w:val="24"/>
        </w:rPr>
        <w:t>(Convenio 108)</w:t>
      </w:r>
      <w:r>
        <w:rPr>
          <w:rStyle w:val="Refdenotaalpie"/>
          <w:rFonts w:ascii="Arial" w:hAnsi="Arial" w:cs="Arial"/>
          <w:sz w:val="24"/>
          <w:szCs w:val="24"/>
        </w:rPr>
        <w:footnoteReference w:id="9"/>
      </w:r>
      <w:r w:rsidRPr="00FD3E5F">
        <w:rPr>
          <w:rFonts w:ascii="Arial" w:hAnsi="Arial" w:cs="Arial"/>
          <w:sz w:val="24"/>
          <w:szCs w:val="24"/>
        </w:rPr>
        <w:t>. Ley 27.283</w:t>
      </w:r>
      <w:r w:rsidR="001875F8">
        <w:rPr>
          <w:rStyle w:val="Refdenotaalpie"/>
          <w:rFonts w:ascii="Arial" w:hAnsi="Arial" w:cs="Arial"/>
          <w:sz w:val="24"/>
          <w:szCs w:val="24"/>
        </w:rPr>
        <w:footnoteReference w:id="10"/>
      </w:r>
      <w:r w:rsidR="00F152CE">
        <w:rPr>
          <w:rFonts w:ascii="Arial" w:hAnsi="Arial" w:cs="Arial"/>
          <w:sz w:val="24"/>
          <w:szCs w:val="24"/>
        </w:rPr>
        <w:t xml:space="preserve"> que adhiere al convenio 108+</w:t>
      </w:r>
    </w:p>
    <w:p w14:paraId="02703367" w14:textId="77777777" w:rsidR="00557941" w:rsidRPr="00C91290" w:rsidRDefault="00557941" w:rsidP="00C91290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Capacitar y Actualizar</w:t>
      </w:r>
    </w:p>
    <w:p w14:paraId="25709FB5" w14:textId="77777777" w:rsidR="00557941" w:rsidRPr="00C91290" w:rsidRDefault="00557941" w:rsidP="00C91290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Fomentar la formación continua de los agentes públicos en el uso ético y seguro de la IAGen.</w:t>
      </w:r>
    </w:p>
    <w:p w14:paraId="6CAB9974" w14:textId="2AE49CF2" w:rsidR="00557941" w:rsidRPr="00FD3E5F" w:rsidRDefault="00FD3E5F" w:rsidP="00C91290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FD3E5F">
        <w:rPr>
          <w:rFonts w:ascii="Arial" w:hAnsi="Arial" w:cs="Arial"/>
        </w:rPr>
        <w:t>Capacitar a las instituciones y organizaciones en la aplicación de Guías de orientación y recomendaciones para el uso seguro y responsable de IAGen</w:t>
      </w:r>
      <w:r w:rsidR="00557941" w:rsidRPr="00FD3E5F">
        <w:rPr>
          <w:rFonts w:ascii="Arial" w:hAnsi="Arial" w:cs="Arial"/>
        </w:rPr>
        <w:t>.</w:t>
      </w:r>
    </w:p>
    <w:p w14:paraId="0E2AD88D" w14:textId="68E5D731" w:rsidR="00557941" w:rsidRPr="00C91290" w:rsidRDefault="00557941" w:rsidP="00C91290">
      <w:pPr>
        <w:pStyle w:val="NormalWeb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Evaluar y Ajustar</w:t>
      </w:r>
      <w:r w:rsidR="009703AE" w:rsidRPr="00C91290">
        <w:rPr>
          <w:rFonts w:ascii="Arial" w:hAnsi="Arial" w:cs="Arial"/>
        </w:rPr>
        <w:t xml:space="preserve"> </w:t>
      </w:r>
    </w:p>
    <w:p w14:paraId="3D52731C" w14:textId="08D301CE" w:rsidR="009703AE" w:rsidRPr="00623ACA" w:rsidRDefault="009703AE" w:rsidP="00623ACA">
      <w:pPr>
        <w:pStyle w:val="NormalWeb"/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Establecer mecanismos de monitoreo y evaluación del im</w:t>
      </w:r>
      <w:r w:rsidRPr="00623ACA">
        <w:rPr>
          <w:rFonts w:ascii="Arial" w:hAnsi="Arial" w:cs="Arial"/>
        </w:rPr>
        <w:t>pacto de la IAGen en la gestión pública.</w:t>
      </w:r>
    </w:p>
    <w:p w14:paraId="547D5EB2" w14:textId="01FC59A2" w:rsidR="009703AE" w:rsidRPr="00C91290" w:rsidRDefault="009703AE" w:rsidP="00C91290">
      <w:pPr>
        <w:pStyle w:val="NormalWeb"/>
        <w:numPr>
          <w:ilvl w:val="0"/>
          <w:numId w:val="20"/>
        </w:numPr>
        <w:spacing w:line="360" w:lineRule="auto"/>
        <w:ind w:left="709"/>
        <w:jc w:val="both"/>
        <w:rPr>
          <w:rFonts w:ascii="Arial" w:hAnsi="Arial" w:cs="Arial"/>
        </w:rPr>
      </w:pPr>
      <w:r w:rsidRPr="00C91290">
        <w:rPr>
          <w:rFonts w:ascii="Arial" w:hAnsi="Arial" w:cs="Arial"/>
        </w:rPr>
        <w:t>Adaptar las prácticas a las actualizaciones tecnológicas y regulatorias.</w:t>
      </w:r>
    </w:p>
    <w:p w14:paraId="682EC8FC" w14:textId="6D632A59" w:rsidR="009703AE" w:rsidRPr="00C91290" w:rsidRDefault="00C91290" w:rsidP="00C91290">
      <w:pPr>
        <w:pStyle w:val="NormalWeb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C91290">
        <w:rPr>
          <w:rStyle w:val="Textoennegrita"/>
          <w:rFonts w:ascii="Arial" w:hAnsi="Arial" w:cs="Arial"/>
          <w:b w:val="0"/>
          <w:bCs w:val="0"/>
        </w:rPr>
        <w:t>Uso ético en educación y comunicación</w:t>
      </w:r>
    </w:p>
    <w:p w14:paraId="64D4077B" w14:textId="77777777" w:rsidR="00C91290" w:rsidRPr="00C91290" w:rsidRDefault="00C91290" w:rsidP="00C91290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91290">
        <w:rPr>
          <w:rFonts w:ascii="Arial" w:hAnsi="Arial" w:cs="Arial"/>
          <w:sz w:val="24"/>
          <w:szCs w:val="24"/>
        </w:rPr>
        <w:t>Verificar la información generada por la IA antes de utilizarla en entornos educativos</w:t>
      </w:r>
    </w:p>
    <w:p w14:paraId="352FE7C1" w14:textId="5E95A8AD" w:rsidR="00C91290" w:rsidRPr="00C91290" w:rsidRDefault="00C91290" w:rsidP="00C91290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91290">
        <w:rPr>
          <w:rFonts w:ascii="Arial" w:hAnsi="Arial" w:cs="Arial"/>
          <w:sz w:val="24"/>
          <w:szCs w:val="24"/>
        </w:rPr>
        <w:t>Promover el pensamiento crítico en estudiantes y usuarios para que cuestionen y analicen el contenido generado</w:t>
      </w:r>
    </w:p>
    <w:p w14:paraId="60440CFB" w14:textId="35CB2E14" w:rsidR="00557941" w:rsidRPr="00C91290" w:rsidRDefault="00C91290" w:rsidP="00C91290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91290">
        <w:rPr>
          <w:rFonts w:ascii="Arial" w:hAnsi="Arial" w:cs="Arial"/>
          <w:sz w:val="24"/>
          <w:szCs w:val="24"/>
        </w:rPr>
        <w:lastRenderedPageBreak/>
        <w:t>No depender exclusivamente de la IA para la enseñanza, sino utilizarla como herramienta de apoyo bajo supervisión humana</w:t>
      </w:r>
      <w:r>
        <w:rPr>
          <w:rFonts w:ascii="Arial" w:hAnsi="Arial" w:cs="Arial"/>
          <w:sz w:val="24"/>
          <w:szCs w:val="24"/>
        </w:rPr>
        <w:t>.</w:t>
      </w:r>
      <w:r w:rsidR="00594CA2">
        <w:rPr>
          <w:rFonts w:ascii="Arial" w:hAnsi="Arial" w:cs="Arial"/>
          <w:sz w:val="24"/>
          <w:szCs w:val="24"/>
        </w:rPr>
        <w:t xml:space="preserve"> </w:t>
      </w:r>
    </w:p>
    <w:sectPr w:rsidR="00557941" w:rsidRPr="00C91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B52D" w14:textId="77777777" w:rsidR="00E9653A" w:rsidRDefault="00E9653A" w:rsidP="007C47CD">
      <w:pPr>
        <w:spacing w:after="0" w:line="240" w:lineRule="auto"/>
      </w:pPr>
      <w:r>
        <w:separator/>
      </w:r>
    </w:p>
  </w:endnote>
  <w:endnote w:type="continuationSeparator" w:id="0">
    <w:p w14:paraId="2ACB5917" w14:textId="77777777" w:rsidR="00E9653A" w:rsidRDefault="00E9653A" w:rsidP="007C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C341" w14:textId="77777777" w:rsidR="00E9653A" w:rsidRDefault="00E9653A" w:rsidP="007C47CD">
      <w:pPr>
        <w:spacing w:after="0" w:line="240" w:lineRule="auto"/>
      </w:pPr>
      <w:r>
        <w:separator/>
      </w:r>
    </w:p>
  </w:footnote>
  <w:footnote w:type="continuationSeparator" w:id="0">
    <w:p w14:paraId="3BFBC635" w14:textId="77777777" w:rsidR="00E9653A" w:rsidRDefault="00E9653A" w:rsidP="007C47CD">
      <w:pPr>
        <w:spacing w:after="0" w:line="240" w:lineRule="auto"/>
      </w:pPr>
      <w:r>
        <w:continuationSeparator/>
      </w:r>
    </w:p>
  </w:footnote>
  <w:footnote w:id="1">
    <w:p w14:paraId="3C83034D" w14:textId="6693C139" w:rsidR="007C47CD" w:rsidRPr="007C47CD" w:rsidRDefault="007C47CD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Construida en colaboración con ChatGPT 4.0 en consultas realzadas desde diciembre del 2024 a marzo del 2025</w:t>
      </w:r>
      <w:r w:rsidR="003B77EE">
        <w:rPr>
          <w:lang w:val="es-MX"/>
        </w:rPr>
        <w:t xml:space="preserve"> y  como resultado de las indagaciones e investigaciones desarrolladas para mejorar la calidad de la información y de los datos mediante las contrastaciones y la critica de contenidos</w:t>
      </w:r>
    </w:p>
  </w:footnote>
  <w:footnote w:id="2">
    <w:p w14:paraId="5B16A31E" w14:textId="0C026FF6" w:rsidR="00FE3023" w:rsidRPr="00FE3023" w:rsidRDefault="00FE3023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419"/>
        </w:rPr>
        <w:t>Imagen producida en colaboración con CHATGPT. 5 de marzo 2025</w:t>
      </w:r>
    </w:p>
  </w:footnote>
  <w:footnote w:id="3">
    <w:p w14:paraId="5ABA8A1B" w14:textId="3F0A37D0" w:rsidR="003415D6" w:rsidRPr="003415D6" w:rsidRDefault="003415D6" w:rsidP="003415D6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r>
        <w:rPr>
          <w:rStyle w:val="Refdenotaalpie"/>
        </w:rPr>
        <w:footnoteRef/>
      </w:r>
      <w:r>
        <w:t xml:space="preserve"> </w:t>
      </w:r>
      <w:bookmarkStart w:id="0" w:name="_Hlk197511092"/>
      <w:r>
        <w:t>“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Los derechos humanos y las libertades fundamentales han de ser respetados, protegidos y promovidos a lo largo del ciclo de vida de los sistemas de IA.  Los gobiernos, el sector privado, la sociedad civil, las organizaciones internacionales, las    comunidades    técnicas    y    las    universidades deben respetar los instrumentos y marcos de derechos humanos en sus intervenciones en los procesos que rodean el </w:t>
      </w:r>
      <w:bookmarkStart w:id="1" w:name="_Hlk197511114"/>
      <w:bookmarkEnd w:id="0"/>
      <w:r>
        <w:rPr>
          <w:rFonts w:ascii="Arial" w:hAnsi="Arial" w:cs="Arial"/>
          <w:sz w:val="18"/>
          <w:szCs w:val="18"/>
          <w:shd w:val="clear" w:color="auto" w:fill="FFFFFF"/>
        </w:rPr>
        <w:t xml:space="preserve">ciclo de vida de los sistemas de IA. Es necesario que las nuevas tecnologías proporcionen nuevos medios para promover, defender y ejercer los derechos humanos, y no para vulnerarlos”. </w:t>
      </w:r>
      <w:r w:rsidRPr="00FF7444">
        <w:rPr>
          <w:rFonts w:ascii="Arial" w:hAnsi="Arial" w:cs="Arial"/>
          <w:sz w:val="18"/>
          <w:szCs w:val="18"/>
        </w:rPr>
        <w:t>Recomendación sobre la ética de la inteligencia artificial. UNESCO Año 2022</w:t>
      </w:r>
      <w:r w:rsidRPr="003415D6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hyperlink r:id="rId1" w:history="1">
        <w:r w:rsidRPr="003415D6">
          <w:rPr>
            <w:rStyle w:val="Hipervnculo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https://unesdoc.unesco.org/ark:/48223/pf0000381137_spa</w:t>
        </w:r>
      </w:hyperlink>
    </w:p>
    <w:bookmarkEnd w:id="1"/>
  </w:footnote>
  <w:footnote w:id="4">
    <w:p w14:paraId="7A64D7B1" w14:textId="18267F05" w:rsidR="00A609F7" w:rsidRPr="00FD3E5F" w:rsidRDefault="00A609F7" w:rsidP="00FD3E5F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Style w:val="Refdenotaalpie"/>
        </w:rPr>
        <w:footnoteRef/>
      </w:r>
      <w:r>
        <w:t xml:space="preserve"> </w:t>
      </w:r>
      <w:r w:rsidR="0011053C">
        <w:t>“</w:t>
      </w:r>
      <w:r w:rsidRPr="00A609F7">
        <w:rPr>
          <w:rFonts w:ascii="Arial" w:hAnsi="Arial" w:cs="Arial"/>
          <w:sz w:val="18"/>
          <w:szCs w:val="18"/>
        </w:rPr>
        <w:t>Riesgo de violación de la privacidad. La IA requiere grandes cantidades de datos personales para entrenar modelos y realizar inferencias, lo que aumenta el riesgo de violación de la privacidad si estos datos se utilizan de manera inapropiada o se divulgan sin consentimiento</w:t>
      </w:r>
      <w:r w:rsidR="00FD3E5F">
        <w:rPr>
          <w:rFonts w:ascii="Arial" w:hAnsi="Arial" w:cs="Arial"/>
          <w:sz w:val="18"/>
          <w:szCs w:val="18"/>
        </w:rPr>
        <w:t xml:space="preserve">”. </w:t>
      </w:r>
      <w:r w:rsidRPr="00A609F7">
        <w:rPr>
          <w:rFonts w:ascii="Arial" w:hAnsi="Arial" w:cs="Arial"/>
          <w:sz w:val="18"/>
          <w:szCs w:val="18"/>
        </w:rPr>
        <w:t xml:space="preserve">Guía para entidades públicas y privadas en materia de Transparencia y Protección de Datos Personales para una Inteligencia Artificial responsable. </w:t>
      </w:r>
      <w:r w:rsidRPr="00A609F7">
        <w:rPr>
          <w:rFonts w:ascii="Arial" w:hAnsi="Arial" w:cs="Arial"/>
          <w:color w:val="141414"/>
          <w:sz w:val="18"/>
          <w:szCs w:val="18"/>
          <w:lang w:val="es-ES"/>
        </w:rPr>
        <w:t>Programa Nacional de Transparencia y Protección de Datos Personales en el uso de la Inteligencia Artificial. Agencia de Acceso a la Información Pública (AAIP); Jefatura de Gabinete de Ministros. Argentina. 2024</w:t>
      </w:r>
      <w:r w:rsidR="00FD3E5F">
        <w:rPr>
          <w:rFonts w:ascii="Arial" w:hAnsi="Arial" w:cs="Arial"/>
          <w:color w:val="141414"/>
          <w:sz w:val="18"/>
          <w:szCs w:val="18"/>
          <w:lang w:val="es-ES"/>
        </w:rPr>
        <w:t xml:space="preserve">. </w:t>
      </w:r>
      <w:r w:rsidRPr="00A609F7">
        <w:rPr>
          <w:rFonts w:ascii="Arial" w:hAnsi="Arial" w:cs="Arial"/>
          <w:sz w:val="18"/>
          <w:szCs w:val="18"/>
          <w:shd w:val="clear" w:color="auto" w:fill="FFFFFF"/>
        </w:rPr>
        <w:t>https://www.argentina.gob.ar/sites/default/files/guia_ai-final-2025.pdf</w:t>
      </w:r>
    </w:p>
  </w:footnote>
  <w:footnote w:id="5">
    <w:p w14:paraId="44936AFE" w14:textId="0AE127B7" w:rsidR="007C773E" w:rsidRPr="007C773E" w:rsidRDefault="007C773E">
      <w:pPr>
        <w:pStyle w:val="Textonotapie"/>
        <w:rPr>
          <w:lang w:val="es-MX"/>
        </w:rPr>
      </w:pPr>
      <w:bookmarkStart w:id="2" w:name="_Hlk197511147"/>
      <w:r>
        <w:rPr>
          <w:rStyle w:val="Refdenotaalpie"/>
        </w:rPr>
        <w:footnoteRef/>
      </w:r>
      <w:r>
        <w:t xml:space="preserve"> Un dato personal consiste en todo dato que identifica directa o indirectamente a una persona por uno o varios elementos característicos de su identidad, como por ejemplo su domicilio, profesión, teléfono, situación crediticia. </w:t>
      </w:r>
      <w:bookmarkEnd w:id="2"/>
      <w:r>
        <w:t>Ibid</w:t>
      </w:r>
    </w:p>
  </w:footnote>
  <w:footnote w:id="6">
    <w:p w14:paraId="6FD74EC9" w14:textId="3573F2DF" w:rsidR="00A609F7" w:rsidRPr="00A609F7" w:rsidRDefault="00A609F7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="007C773E" w:rsidRPr="0085401A">
          <w:rPr>
            <w:rStyle w:val="Hipervnculo"/>
          </w:rPr>
          <w:t>https://servicios.infoleg.gob.ar/infolegInternet/anexos/60000-64999/64790/texact.htm</w:t>
        </w:r>
      </w:hyperlink>
      <w:r w:rsidR="007C773E">
        <w:t xml:space="preserve"> </w:t>
      </w:r>
    </w:p>
  </w:footnote>
  <w:footnote w:id="7">
    <w:p w14:paraId="1DD36354" w14:textId="24625C9A" w:rsidR="001F3627" w:rsidRPr="001F3627" w:rsidRDefault="001F3627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La anonimización, tal como define la Red Iberoamericana de Protección de Datos, es la “aplicación de medidas de cualquier naturaleza dirigidas a impedir la identificación o reidentificación de una persona física sin esfuerzos desproporcionados”. Consejos y recomendaciones para la anonimización de los datos personales; SECRETARÍA DE INNOVACIÓN Y TRANSFORMACIÓN DIGITAL. GCBA. </w:t>
      </w:r>
      <w:hyperlink r:id="rId3" w:history="1">
        <w:r w:rsidR="0044198F" w:rsidRPr="0085401A">
          <w:rPr>
            <w:rStyle w:val="Hipervnculo"/>
          </w:rPr>
          <w:t>https://buenosaires.gob.ar/sites/default/files/2023-09/Consejos%20y%20recomendaciones%20para%20la%20anonimizaci%C3%B3n%20de%20los%20datos%20personales_1.pdf</w:t>
        </w:r>
      </w:hyperlink>
      <w:r w:rsidR="0044198F">
        <w:t xml:space="preserve"> </w:t>
      </w:r>
    </w:p>
  </w:footnote>
  <w:footnote w:id="8">
    <w:p w14:paraId="68A32229" w14:textId="2DA46A85" w:rsidR="00FF7444" w:rsidRPr="00725243" w:rsidRDefault="00FF7444" w:rsidP="00725243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r>
        <w:rPr>
          <w:rStyle w:val="Refdenotaalpie"/>
        </w:rPr>
        <w:footnoteRef/>
      </w:r>
      <w:r>
        <w:t xml:space="preserve"> L</w:t>
      </w:r>
      <w:r w:rsidRPr="00FF7444">
        <w:rPr>
          <w:rFonts w:ascii="Arial" w:eastAsia="Times New Roman" w:hAnsi="Arial" w:cs="Arial"/>
          <w:sz w:val="18"/>
          <w:szCs w:val="18"/>
          <w:lang w:eastAsia="es-AR"/>
        </w:rPr>
        <w:t xml:space="preserve">os actores de la IA deberían informar a los usuarios cuando un producto o servicio se proporcione directamente o con la ayuda de sistemas de IA de manera adecuada y oportuna. </w:t>
      </w:r>
      <w:r w:rsidRPr="00FF7444">
        <w:rPr>
          <w:rFonts w:ascii="Arial" w:hAnsi="Arial" w:cs="Arial"/>
          <w:sz w:val="18"/>
          <w:szCs w:val="18"/>
        </w:rPr>
        <w:t>Recomendación sobre la ética de la inteligencia artificial. UNESCO Año 2022</w:t>
      </w:r>
      <w:r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Pr="003415D6">
          <w:rPr>
            <w:rStyle w:val="Hipervnculo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https://unesdoc.unesco.org/ark:/48223/pf0000381137_spa</w:t>
        </w:r>
      </w:hyperlink>
    </w:p>
    <w:p w14:paraId="1112046F" w14:textId="55627F05" w:rsidR="00FF7444" w:rsidRPr="00FF7444" w:rsidRDefault="00FF7444">
      <w:pPr>
        <w:pStyle w:val="Textonotapie"/>
        <w:rPr>
          <w:lang w:val="es-MX"/>
        </w:rPr>
      </w:pPr>
    </w:p>
  </w:footnote>
  <w:footnote w:id="9">
    <w:p w14:paraId="628CE2F8" w14:textId="02C31F2A" w:rsidR="00FD3E5F" w:rsidRDefault="00FD3E5F">
      <w:pPr>
        <w:pStyle w:val="Textonotapie"/>
        <w:rPr>
          <w:rStyle w:val="Hipervnculo"/>
        </w:rPr>
      </w:pPr>
      <w:r>
        <w:rPr>
          <w:rStyle w:val="Refdenotaalpie"/>
        </w:rPr>
        <w:footnoteRef/>
      </w:r>
      <w:r>
        <w:t xml:space="preserve"> </w:t>
      </w:r>
      <w:hyperlink r:id="rId5" w:history="1">
        <w:r w:rsidRPr="00106DEB">
          <w:rPr>
            <w:rStyle w:val="Hipervnculo"/>
          </w:rPr>
          <w:t>https://www.argentina.gob.ar/justicia/derechofacil/leysimple/convenio-de-proteccion-de-las-personas-con-respecto-al-tratamiento-automatizado-de-datos-de-caracter</w:t>
        </w:r>
      </w:hyperlink>
    </w:p>
    <w:p w14:paraId="128F3BD1" w14:textId="530A2377" w:rsidR="00F152CE" w:rsidRDefault="00F152CE">
      <w:pPr>
        <w:pStyle w:val="Textonotapie"/>
      </w:pPr>
      <w:r w:rsidRPr="00F152CE">
        <w:t>https://www.saij.gob.ar/0-internacional-convenio-108-consejo-europa-para-proteccion-personas-respecto-al-tratamiento-automatizado-datos-caracter-personal-lnt0006393-1981-01-28/123456789-0abc-defg-g39-36000tcanyel?&amp;o=21&amp;f=Total%7CTipo%20de%20Documento/Legislaci%F3n%7CFecha%7COrganismo%7CPublicaci%F3n%7CTema/Derecho%20procesal%5B50%2C1%5D%7CEstado%20de%20Vigencia%7CAutor%7CJurisdicci%F3n/Internacional&amp;t=81</w:t>
      </w:r>
    </w:p>
    <w:p w14:paraId="5B72B188" w14:textId="77777777" w:rsidR="00FD3E5F" w:rsidRPr="00FD3E5F" w:rsidRDefault="00FD3E5F">
      <w:pPr>
        <w:pStyle w:val="Textonotapie"/>
        <w:rPr>
          <w:lang w:val="es-419"/>
        </w:rPr>
      </w:pPr>
    </w:p>
  </w:footnote>
  <w:footnote w:id="10">
    <w:p w14:paraId="43ED253D" w14:textId="66B75E01" w:rsidR="001875F8" w:rsidRPr="001875F8" w:rsidRDefault="001875F8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rPr>
          <w:rStyle w:val="Refdenotaalpie"/>
        </w:rPr>
        <w:footnoteRef/>
      </w:r>
      <w:r>
        <w:t xml:space="preserve"> </w:t>
      </w:r>
      <w:hyperlink r:id="rId6" w:history="1">
        <w:r w:rsidRPr="00106DEB">
          <w:rPr>
            <w:rStyle w:val="Hipervnculo"/>
          </w:rPr>
          <w:t>https://www.argentina.gob.ar/normativa/nacional/ley-27483-318245/actualizacion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74B7"/>
    <w:multiLevelType w:val="multilevel"/>
    <w:tmpl w:val="A35C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31D7"/>
    <w:multiLevelType w:val="multilevel"/>
    <w:tmpl w:val="7034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73B37"/>
    <w:multiLevelType w:val="multilevel"/>
    <w:tmpl w:val="FE4E88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650B7"/>
    <w:multiLevelType w:val="multilevel"/>
    <w:tmpl w:val="60B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7542F"/>
    <w:multiLevelType w:val="multilevel"/>
    <w:tmpl w:val="8FE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41896"/>
    <w:multiLevelType w:val="multilevel"/>
    <w:tmpl w:val="D6D66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B0CB6"/>
    <w:multiLevelType w:val="multilevel"/>
    <w:tmpl w:val="B5CC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A200D"/>
    <w:multiLevelType w:val="hybridMultilevel"/>
    <w:tmpl w:val="84066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E06AD"/>
    <w:multiLevelType w:val="multilevel"/>
    <w:tmpl w:val="A48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D0EC3"/>
    <w:multiLevelType w:val="multilevel"/>
    <w:tmpl w:val="012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A2417"/>
    <w:multiLevelType w:val="multilevel"/>
    <w:tmpl w:val="6B7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F1214"/>
    <w:multiLevelType w:val="multilevel"/>
    <w:tmpl w:val="A02A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17BD4"/>
    <w:multiLevelType w:val="multilevel"/>
    <w:tmpl w:val="A51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B7091"/>
    <w:multiLevelType w:val="hybridMultilevel"/>
    <w:tmpl w:val="715C3F2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FD4966"/>
    <w:multiLevelType w:val="multilevel"/>
    <w:tmpl w:val="34C02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992E1E"/>
    <w:multiLevelType w:val="multilevel"/>
    <w:tmpl w:val="DD7C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15E6A"/>
    <w:multiLevelType w:val="multilevel"/>
    <w:tmpl w:val="8A0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17BD1"/>
    <w:multiLevelType w:val="multilevel"/>
    <w:tmpl w:val="8FC88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CE0561"/>
    <w:multiLevelType w:val="multilevel"/>
    <w:tmpl w:val="337E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6A7EF7"/>
    <w:multiLevelType w:val="multilevel"/>
    <w:tmpl w:val="2EEC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21DCE"/>
    <w:multiLevelType w:val="multilevel"/>
    <w:tmpl w:val="43D8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4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18"/>
  </w:num>
  <w:num w:numId="10">
    <w:abstractNumId w:val="11"/>
  </w:num>
  <w:num w:numId="11">
    <w:abstractNumId w:val="15"/>
  </w:num>
  <w:num w:numId="12">
    <w:abstractNumId w:val="12"/>
  </w:num>
  <w:num w:numId="13">
    <w:abstractNumId w:val="5"/>
  </w:num>
  <w:num w:numId="14">
    <w:abstractNumId w:val="19"/>
  </w:num>
  <w:num w:numId="15">
    <w:abstractNumId w:val="17"/>
  </w:num>
  <w:num w:numId="16">
    <w:abstractNumId w:val="16"/>
  </w:num>
  <w:num w:numId="17">
    <w:abstractNumId w:val="2"/>
  </w:num>
  <w:num w:numId="18">
    <w:abstractNumId w:val="3"/>
  </w:num>
  <w:num w:numId="19">
    <w:abstractNumId w:val="13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23"/>
    <w:rsid w:val="00023D2F"/>
    <w:rsid w:val="000453B9"/>
    <w:rsid w:val="000576FB"/>
    <w:rsid w:val="0011053C"/>
    <w:rsid w:val="001875F8"/>
    <w:rsid w:val="001936FA"/>
    <w:rsid w:val="001F3627"/>
    <w:rsid w:val="00274A23"/>
    <w:rsid w:val="00310478"/>
    <w:rsid w:val="003415D6"/>
    <w:rsid w:val="003628CA"/>
    <w:rsid w:val="003B77EE"/>
    <w:rsid w:val="003F781B"/>
    <w:rsid w:val="0043364C"/>
    <w:rsid w:val="0044198F"/>
    <w:rsid w:val="00474E03"/>
    <w:rsid w:val="005327AE"/>
    <w:rsid w:val="00550546"/>
    <w:rsid w:val="00557941"/>
    <w:rsid w:val="00594CA2"/>
    <w:rsid w:val="005D11D8"/>
    <w:rsid w:val="00623ACA"/>
    <w:rsid w:val="006B70D4"/>
    <w:rsid w:val="00725243"/>
    <w:rsid w:val="0074581C"/>
    <w:rsid w:val="007C47CD"/>
    <w:rsid w:val="007C773E"/>
    <w:rsid w:val="00854088"/>
    <w:rsid w:val="008A1FAA"/>
    <w:rsid w:val="00936DCF"/>
    <w:rsid w:val="009703AE"/>
    <w:rsid w:val="009B3FE6"/>
    <w:rsid w:val="00A060CE"/>
    <w:rsid w:val="00A609F7"/>
    <w:rsid w:val="00AE367D"/>
    <w:rsid w:val="00B75E84"/>
    <w:rsid w:val="00C83A38"/>
    <w:rsid w:val="00C91290"/>
    <w:rsid w:val="00CA5CED"/>
    <w:rsid w:val="00D7660C"/>
    <w:rsid w:val="00DD208A"/>
    <w:rsid w:val="00E16160"/>
    <w:rsid w:val="00E442FF"/>
    <w:rsid w:val="00E9653A"/>
    <w:rsid w:val="00EB3BFE"/>
    <w:rsid w:val="00F152CE"/>
    <w:rsid w:val="00F4501B"/>
    <w:rsid w:val="00F919BF"/>
    <w:rsid w:val="00F96DC4"/>
    <w:rsid w:val="00F97CB1"/>
    <w:rsid w:val="00FD3E5F"/>
    <w:rsid w:val="00FE3023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E29F"/>
  <w15:chartTrackingRefBased/>
  <w15:docId w15:val="{AEE1453B-DAEB-47DD-A0B7-E359393B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D3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7C47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47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47C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5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4419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198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9129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D3E5F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Prrafodelista">
    <w:name w:val="List Paragraph"/>
    <w:basedOn w:val="Normal"/>
    <w:uiPriority w:val="34"/>
    <w:qFormat/>
    <w:rsid w:val="00FD3E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5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05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openlab.net.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uenosaires.gob.ar/sites/default/files/2023-09/Consejos%20y%20recomendaciones%20para%20la%20anonimizaci%C3%B3n%20de%20los%20datos%20personales_1.pdf" TargetMode="External"/><Relationship Id="rId2" Type="http://schemas.openxmlformats.org/officeDocument/2006/relationships/hyperlink" Target="https://servicios.infoleg.gob.ar/infolegInternet/anexos/60000-64999/64790/texact.htm" TargetMode="External"/><Relationship Id="rId1" Type="http://schemas.openxmlformats.org/officeDocument/2006/relationships/hyperlink" Target="https://unesdoc.unesco.org/ark:/48223/pf0000381137_spa" TargetMode="External"/><Relationship Id="rId6" Type="http://schemas.openxmlformats.org/officeDocument/2006/relationships/hyperlink" Target="https://www.argentina.gob.ar/normativa/nacional/ley-27483-318245/actualizacion" TargetMode="External"/><Relationship Id="rId5" Type="http://schemas.openxmlformats.org/officeDocument/2006/relationships/hyperlink" Target="https://www.argentina.gob.ar/justicia/derechofacil/leysimple/convenio-de-proteccion-de-las-personas-con-respecto-al-tratamiento-automatizado-de-datos-de-caracter" TargetMode="External"/><Relationship Id="rId4" Type="http://schemas.openxmlformats.org/officeDocument/2006/relationships/hyperlink" Target="https://unesdoc.unesco.org/ark:/48223/pf0000381137_s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CE8DF-C03B-439C-B16C-BC86B748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1317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Usuario}</dc:creator>
  <cp:keywords/>
  <dc:description/>
  <cp:lastModifiedBy>Usuario}</cp:lastModifiedBy>
  <cp:revision>3</cp:revision>
  <dcterms:created xsi:type="dcterms:W3CDTF">2025-10-16T21:12:00Z</dcterms:created>
  <dcterms:modified xsi:type="dcterms:W3CDTF">2026-03-16T15:32:00Z</dcterms:modified>
</cp:coreProperties>
</file>